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5E" w:rsidRDefault="008B1D5E" w:rsidP="008B1D5E">
      <w:pPr>
        <w:pStyle w:val="Defaul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9BD9886" wp14:editId="49911523">
            <wp:simplePos x="0" y="0"/>
            <wp:positionH relativeFrom="column">
              <wp:posOffset>323215</wp:posOffset>
            </wp:positionH>
            <wp:positionV relativeFrom="paragraph">
              <wp:posOffset>-522605</wp:posOffset>
            </wp:positionV>
            <wp:extent cx="5372100" cy="1066165"/>
            <wp:effectExtent l="0" t="0" r="0" b="635"/>
            <wp:wrapNone/>
            <wp:docPr id="1" name="Slika 1" descr="logotip DAS KONČN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DAS KONČNI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" b="7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86" cy="106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D5E" w:rsidRDefault="008B1D5E" w:rsidP="008B1D5E">
      <w:pPr>
        <w:pStyle w:val="Default"/>
        <w:rPr>
          <w:b/>
        </w:rPr>
      </w:pPr>
      <w:r>
        <w:rPr>
          <w:b/>
        </w:rPr>
        <w:t xml:space="preserve">                 </w:t>
      </w:r>
    </w:p>
    <w:p w:rsidR="008B1D5E" w:rsidRPr="00B20288" w:rsidRDefault="008B1D5E" w:rsidP="008B1D5E">
      <w:pPr>
        <w:pStyle w:val="Default"/>
        <w:rPr>
          <w:b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Default="008B1D5E" w:rsidP="008B1D5E">
      <w:pPr>
        <w:pStyle w:val="Default"/>
        <w:rPr>
          <w:rFonts w:asciiTheme="minorHAnsi" w:hAnsiTheme="minorHAnsi"/>
          <w:b/>
          <w:i/>
          <w:color w:val="323E4F" w:themeColor="text2" w:themeShade="BF"/>
        </w:rPr>
      </w:pPr>
    </w:p>
    <w:p w:rsidR="008B1D5E" w:rsidRPr="00B20288" w:rsidRDefault="008B1D5E" w:rsidP="008B1D5E">
      <w:pPr>
        <w:pStyle w:val="Default"/>
        <w:jc w:val="center"/>
        <w:rPr>
          <w:rFonts w:asciiTheme="minorHAnsi" w:hAnsiTheme="minorHAnsi"/>
          <w:b/>
          <w:i/>
          <w:color w:val="323E4F" w:themeColor="text2" w:themeShade="BF"/>
        </w:rPr>
      </w:pPr>
      <w:r w:rsidRPr="00B20288">
        <w:rPr>
          <w:rFonts w:asciiTheme="minorHAnsi" w:hAnsiTheme="minorHAnsi"/>
          <w:b/>
          <w:i/>
          <w:color w:val="323E4F" w:themeColor="text2" w:themeShade="BF"/>
        </w:rPr>
        <w:t>»Podprite me tam, kjer sem mo</w:t>
      </w:r>
      <w:r w:rsidRPr="00B20288">
        <w:rPr>
          <w:rFonts w:asciiTheme="minorHAnsi" w:hAnsiTheme="minorHAnsi" w:cs="Times New Roman"/>
          <w:b/>
          <w:i/>
          <w:color w:val="323E4F" w:themeColor="text2" w:themeShade="BF"/>
        </w:rPr>
        <w:t>č</w:t>
      </w:r>
      <w:r w:rsidRPr="00B20288">
        <w:rPr>
          <w:rFonts w:asciiTheme="minorHAnsi" w:hAnsiTheme="minorHAnsi"/>
          <w:b/>
          <w:i/>
          <w:color w:val="323E4F" w:themeColor="text2" w:themeShade="BF"/>
        </w:rPr>
        <w:t>an,</w:t>
      </w:r>
    </w:p>
    <w:p w:rsidR="008B1D5E" w:rsidRPr="00B20288" w:rsidRDefault="008B1D5E" w:rsidP="008B1D5E">
      <w:pPr>
        <w:pStyle w:val="Default"/>
        <w:jc w:val="center"/>
        <w:rPr>
          <w:rFonts w:asciiTheme="minorHAnsi" w:hAnsiTheme="minorHAnsi"/>
          <w:b/>
          <w:i/>
          <w:color w:val="323E4F" w:themeColor="text2" w:themeShade="BF"/>
        </w:rPr>
      </w:pPr>
      <w:r w:rsidRPr="00B20288">
        <w:rPr>
          <w:rFonts w:asciiTheme="minorHAnsi" w:hAnsiTheme="minorHAnsi"/>
          <w:b/>
          <w:i/>
          <w:color w:val="323E4F" w:themeColor="text2" w:themeShade="BF"/>
        </w:rPr>
        <w:t>in moje šibkosti bodo izginile.«</w:t>
      </w:r>
    </w:p>
    <w:p w:rsidR="008B1D5E" w:rsidRPr="00B20288" w:rsidRDefault="008B1D5E" w:rsidP="008B1D5E">
      <w:pPr>
        <w:pStyle w:val="Default"/>
        <w:jc w:val="center"/>
        <w:rPr>
          <w:rFonts w:asciiTheme="minorHAnsi" w:hAnsiTheme="minorHAnsi"/>
          <w:b/>
          <w:color w:val="323E4F" w:themeColor="text2" w:themeShade="BF"/>
        </w:rPr>
      </w:pPr>
      <w:r w:rsidRPr="00B20288">
        <w:rPr>
          <w:rFonts w:asciiTheme="minorHAnsi" w:hAnsiTheme="minorHAnsi"/>
          <w:b/>
          <w:color w:val="323E4F" w:themeColor="text2" w:themeShade="BF"/>
        </w:rPr>
        <w:t>(maorska modrost)</w:t>
      </w:r>
    </w:p>
    <w:p w:rsidR="008B1D5E" w:rsidRDefault="008B1D5E" w:rsidP="008B1D5E">
      <w:pPr>
        <w:pStyle w:val="Default"/>
        <w:rPr>
          <w:b/>
        </w:rPr>
      </w:pPr>
    </w:p>
    <w:p w:rsidR="008B1D5E" w:rsidRDefault="008B1D5E" w:rsidP="008B1D5E">
      <w:pPr>
        <w:pStyle w:val="Default"/>
        <w:rPr>
          <w:b/>
        </w:rPr>
      </w:pPr>
    </w:p>
    <w:p w:rsidR="008B1D5E" w:rsidRPr="00B20288" w:rsidRDefault="008B1D5E" w:rsidP="008B1D5E">
      <w:pPr>
        <w:pStyle w:val="Default"/>
        <w:rPr>
          <w:b/>
        </w:rPr>
      </w:pPr>
    </w:p>
    <w:p w:rsidR="008B1D5E" w:rsidRPr="00B20288" w:rsidRDefault="008B1D5E" w:rsidP="008B1D5E">
      <w:pPr>
        <w:pStyle w:val="Default"/>
        <w:jc w:val="center"/>
      </w:pPr>
      <w:r w:rsidRPr="00B20288">
        <w:rPr>
          <w:noProof/>
          <w:lang w:eastAsia="sl-SI"/>
        </w:rPr>
        <w:drawing>
          <wp:inline distT="0" distB="0" distL="0" distR="0" wp14:anchorId="5DE4ABFE" wp14:editId="28A705AB">
            <wp:extent cx="3261360" cy="2340864"/>
            <wp:effectExtent l="95250" t="95250" r="91440" b="97790"/>
            <wp:docPr id="2" name="Slika 2" descr="dsc_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69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62" cy="23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1D5E" w:rsidRDefault="008B1D5E" w:rsidP="008B1D5E">
      <w:pPr>
        <w:pStyle w:val="Default"/>
      </w:pPr>
    </w:p>
    <w:p w:rsidR="008B1D5E" w:rsidRDefault="008B1D5E" w:rsidP="008B1D5E">
      <w:pPr>
        <w:pStyle w:val="Default"/>
      </w:pPr>
    </w:p>
    <w:p w:rsidR="008B1D5E" w:rsidRDefault="008B1D5E" w:rsidP="008B1D5E">
      <w:pPr>
        <w:pStyle w:val="Default"/>
      </w:pPr>
    </w:p>
    <w:p w:rsidR="008B1D5E" w:rsidRPr="00B20288" w:rsidRDefault="008B1D5E" w:rsidP="008B1D5E">
      <w:pPr>
        <w:pStyle w:val="Default"/>
      </w:pPr>
    </w:p>
    <w:p w:rsidR="008B1D5E" w:rsidRPr="00B20288" w:rsidRDefault="008B1D5E" w:rsidP="008B1D5E">
      <w:pPr>
        <w:pStyle w:val="Default"/>
      </w:pPr>
    </w:p>
    <w:p w:rsidR="008B1D5E" w:rsidRPr="001D37DA" w:rsidRDefault="008B1D5E" w:rsidP="008B1D5E">
      <w:pPr>
        <w:pStyle w:val="Default"/>
        <w:jc w:val="center"/>
        <w:rPr>
          <w:b/>
        </w:rPr>
      </w:pPr>
      <w:r w:rsidRPr="001D37DA">
        <w:rPr>
          <w:b/>
        </w:rPr>
        <w:t>Dom Antona Skale Maribor organizira mednarodni simpozij:</w:t>
      </w:r>
    </w:p>
    <w:p w:rsidR="008B1D5E" w:rsidRDefault="008B1D5E" w:rsidP="008B1D5E">
      <w:pPr>
        <w:pStyle w:val="Default"/>
        <w:rPr>
          <w:sz w:val="23"/>
          <w:szCs w:val="23"/>
        </w:rPr>
      </w:pPr>
    </w:p>
    <w:p w:rsidR="008B1D5E" w:rsidRDefault="008B1D5E" w:rsidP="008B1D5E">
      <w:pPr>
        <w:pStyle w:val="Default"/>
        <w:jc w:val="center"/>
        <w:rPr>
          <w:sz w:val="23"/>
          <w:szCs w:val="23"/>
        </w:rPr>
      </w:pPr>
    </w:p>
    <w:p w:rsidR="008B1D5E" w:rsidRDefault="008B1D5E" w:rsidP="008B1D5E">
      <w:pPr>
        <w:pStyle w:val="Default"/>
        <w:jc w:val="center"/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>INKLUZIJA – PROCES SPREMINJANJA D</w:t>
      </w:r>
      <w:r w:rsidRPr="007A6489">
        <w:rPr>
          <w:b/>
          <w:color w:val="323E4F" w:themeColor="text2" w:themeShade="BF"/>
          <w:sz w:val="32"/>
          <w:szCs w:val="32"/>
        </w:rPr>
        <w:t>RUŽBE</w:t>
      </w:r>
    </w:p>
    <w:p w:rsidR="008B1D5E" w:rsidRPr="007A6489" w:rsidRDefault="008B1D5E" w:rsidP="008B1D5E">
      <w:pPr>
        <w:pStyle w:val="Default"/>
        <w:jc w:val="center"/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>ali</w:t>
      </w:r>
    </w:p>
    <w:p w:rsidR="008B1D5E" w:rsidRPr="007A6489" w:rsidRDefault="008B1D5E" w:rsidP="008B1D5E">
      <w:pPr>
        <w:pStyle w:val="Default"/>
        <w:jc w:val="center"/>
        <w:rPr>
          <w:b/>
          <w:color w:val="323E4F" w:themeColor="text2" w:themeShade="BF"/>
          <w:sz w:val="32"/>
          <w:szCs w:val="32"/>
        </w:rPr>
      </w:pPr>
      <w:r w:rsidRPr="007A6489">
        <w:rPr>
          <w:b/>
          <w:color w:val="323E4F" w:themeColor="text2" w:themeShade="BF"/>
          <w:sz w:val="32"/>
          <w:szCs w:val="32"/>
        </w:rPr>
        <w:t>INKLUZIJA – REALNOST ALI FIKCIJA</w:t>
      </w:r>
    </w:p>
    <w:p w:rsidR="008B1D5E" w:rsidRDefault="008B1D5E" w:rsidP="008B1D5E">
      <w:pPr>
        <w:pStyle w:val="Default"/>
        <w:rPr>
          <w:sz w:val="23"/>
          <w:szCs w:val="23"/>
        </w:rPr>
      </w:pPr>
    </w:p>
    <w:p w:rsidR="008B1D5E" w:rsidRDefault="008B1D5E" w:rsidP="008B1D5E">
      <w:pPr>
        <w:pStyle w:val="Default"/>
        <w:spacing w:line="360" w:lineRule="auto"/>
        <w:rPr>
          <w:b/>
          <w:u w:val="single"/>
        </w:rPr>
      </w:pPr>
    </w:p>
    <w:p w:rsidR="008B1D5E" w:rsidRDefault="008B1D5E" w:rsidP="008B1D5E">
      <w:pPr>
        <w:pStyle w:val="Default"/>
        <w:spacing w:line="360" w:lineRule="auto"/>
        <w:rPr>
          <w:b/>
          <w:u w:val="single"/>
        </w:rPr>
      </w:pPr>
    </w:p>
    <w:p w:rsidR="008B1D5E" w:rsidRDefault="008B1D5E" w:rsidP="008B1D5E">
      <w:pPr>
        <w:pStyle w:val="Default"/>
        <w:spacing w:line="360" w:lineRule="auto"/>
        <w:rPr>
          <w:b/>
          <w:u w:val="single"/>
        </w:rPr>
      </w:pPr>
    </w:p>
    <w:p w:rsidR="008B1D5E" w:rsidRPr="00B20288" w:rsidRDefault="008E3B14" w:rsidP="008B1D5E">
      <w:pPr>
        <w:pStyle w:val="Default"/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OSREDNJA TEMA SIMPOZIJA</w:t>
      </w:r>
      <w:r w:rsidR="008B1D5E" w:rsidRPr="00B20288">
        <w:rPr>
          <w:rFonts w:asciiTheme="minorHAnsi" w:hAnsiTheme="minorHAnsi"/>
          <w:b/>
          <w:u w:val="single"/>
        </w:rPr>
        <w:t>: INKLUZIJA</w:t>
      </w:r>
    </w:p>
    <w:p w:rsidR="008B1D5E" w:rsidRPr="00B20288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B20288">
        <w:rPr>
          <w:rFonts w:asciiTheme="minorHAnsi" w:hAnsiTheme="minorHAnsi" w:cs="Arial"/>
        </w:rPr>
        <w:t>Vključevanje oseb s posebnimi potrebami je vrednota sleherne demokrati</w:t>
      </w:r>
      <w:r w:rsidR="00257D00">
        <w:rPr>
          <w:rFonts w:asciiTheme="minorHAnsi" w:hAnsiTheme="minorHAnsi" w:cs="Arial"/>
        </w:rPr>
        <w:t>čne družbe, ki temelji na načelih</w:t>
      </w:r>
      <w:r w:rsidRPr="00B20288">
        <w:rPr>
          <w:rFonts w:asciiTheme="minorHAnsi" w:hAnsiTheme="minorHAnsi" w:cs="Arial"/>
        </w:rPr>
        <w:t xml:space="preserve"> enakih možnosti, pravičnosti in optimalnega razvoja.</w:t>
      </w:r>
    </w:p>
    <w:p w:rsidR="008B1D5E" w:rsidRPr="00B20288" w:rsidRDefault="008B1D5E" w:rsidP="008B1D5E">
      <w:pPr>
        <w:pStyle w:val="Default"/>
        <w:spacing w:line="360" w:lineRule="auto"/>
        <w:jc w:val="both"/>
        <w:rPr>
          <w:rFonts w:asciiTheme="minorHAnsi" w:hAnsiTheme="minorHAnsi"/>
          <w:b/>
          <w:u w:val="single"/>
        </w:rPr>
      </w:pPr>
    </w:p>
    <w:p w:rsidR="008B1D5E" w:rsidRPr="00B20288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B20288">
        <w:rPr>
          <w:rFonts w:asciiTheme="minorHAnsi" w:hAnsiTheme="minorHAnsi" w:cs="Arial"/>
        </w:rPr>
        <w:t>Inkluzija oseb s posebnimi potrebami je del sodobnega sistema vzgoje in izobraževanja, je način</w:t>
      </w:r>
      <w:r w:rsidR="00257D00">
        <w:rPr>
          <w:rFonts w:asciiTheme="minorHAnsi" w:hAnsiTheme="minorHAnsi" w:cs="Arial"/>
        </w:rPr>
        <w:t>,</w:t>
      </w:r>
      <w:r w:rsidRPr="00B20288">
        <w:rPr>
          <w:rFonts w:asciiTheme="minorHAnsi" w:hAnsiTheme="minorHAnsi" w:cs="Arial"/>
        </w:rPr>
        <w:t xml:space="preserve"> kako se soočiti z drugačnostjo, jo približati ter sprejeti, a še vedno ostaja dilema o uresničevanju inkluzivne paradigme v praksi. </w:t>
      </w:r>
    </w:p>
    <w:p w:rsidR="008B1D5E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B20288">
        <w:rPr>
          <w:rFonts w:asciiTheme="minorHAnsi" w:hAnsiTheme="minorHAnsi" w:cs="Arial"/>
        </w:rPr>
        <w:t>Dejstvo je, da večja socialna vključenost učencev s posebnimi potrebami v redne</w:t>
      </w:r>
      <w:r w:rsidR="00257D00">
        <w:rPr>
          <w:rFonts w:asciiTheme="minorHAnsi" w:hAnsiTheme="minorHAnsi" w:cs="Arial"/>
        </w:rPr>
        <w:t xml:space="preserve"> oblike vzgoje in izobraževanja</w:t>
      </w:r>
      <w:r w:rsidRPr="00B20288">
        <w:rPr>
          <w:rFonts w:asciiTheme="minorHAnsi" w:hAnsiTheme="minorHAnsi" w:cs="Arial"/>
        </w:rPr>
        <w:t xml:space="preserve"> omogoča v in</w:t>
      </w:r>
      <w:r w:rsidR="00257D00">
        <w:rPr>
          <w:rFonts w:asciiTheme="minorHAnsi" w:hAnsiTheme="minorHAnsi" w:cs="Arial"/>
        </w:rPr>
        <w:t>terakciji z vrstniki enakopraven</w:t>
      </w:r>
      <w:r w:rsidRPr="00B20288">
        <w:rPr>
          <w:rFonts w:asciiTheme="minorHAnsi" w:hAnsiTheme="minorHAnsi" w:cs="Arial"/>
        </w:rPr>
        <w:t xml:space="preserve"> položaj v šolskem prostoru. Smiselno je pri tem poudariti socialni vidik, manj pa storilnostno naravnanost. </w:t>
      </w:r>
    </w:p>
    <w:p w:rsidR="008B1D5E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8B1D5E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Hkrati pa </w:t>
      </w:r>
      <w:r w:rsidRPr="00932CB9">
        <w:rPr>
          <w:rFonts w:asciiTheme="minorHAnsi" w:hAnsiTheme="minorHAnsi" w:cs="Arial"/>
        </w:rPr>
        <w:t>»</w:t>
      </w:r>
      <w:r w:rsidRPr="00932CB9">
        <w:rPr>
          <w:rFonts w:asciiTheme="minorHAnsi" w:hAnsiTheme="minorHAnsi" w:cs="Arial"/>
          <w:i/>
        </w:rPr>
        <w:t>Inkluzija omogoča posamezniku, da sodeluje, kolikor zmore, ker doseganje povprečnih rezultatov ni temeljni pogoj za vključitev v šolsko in širšo socialno okolje.« (</w:t>
      </w:r>
      <w:r w:rsidRPr="00932CB9">
        <w:rPr>
          <w:rFonts w:asciiTheme="minorHAnsi" w:hAnsiTheme="minorHAnsi" w:cs="Arial"/>
        </w:rPr>
        <w:t>Marija Kavkler</w:t>
      </w:r>
      <w:r w:rsidRPr="00932CB9">
        <w:t xml:space="preserve">, </w:t>
      </w:r>
      <w:r w:rsidRPr="00932CB9">
        <w:rPr>
          <w:i/>
          <w:iCs/>
        </w:rPr>
        <w:t>Razvoj inkluzivne vzgoje in izobraževanja-izbrana poglavja v pomoč šolskim timom</w:t>
      </w:r>
      <w:r>
        <w:rPr>
          <w:iCs/>
        </w:rPr>
        <w:t>,</w:t>
      </w:r>
      <w:r w:rsidRPr="00932CB9">
        <w:rPr>
          <w:i/>
          <w:iCs/>
        </w:rPr>
        <w:t xml:space="preserve"> </w:t>
      </w:r>
      <w:r w:rsidRPr="00932CB9">
        <w:t>Ljubljana: Zavod Republike Slovenije za šolstvo</w:t>
      </w:r>
      <w:r w:rsidRPr="00932CB9">
        <w:rPr>
          <w:rFonts w:asciiTheme="minorHAnsi" w:hAnsiTheme="minorHAnsi" w:cs="Arial"/>
          <w:i/>
        </w:rPr>
        <w:t>, 2008, str. 13</w:t>
      </w:r>
      <w:r w:rsidR="00257D00">
        <w:rPr>
          <w:rFonts w:asciiTheme="minorHAnsi" w:hAnsiTheme="minorHAnsi" w:cs="Arial"/>
          <w:i/>
        </w:rPr>
        <w:t>).</w:t>
      </w:r>
    </w:p>
    <w:p w:rsidR="00BE3E96" w:rsidRDefault="00BE3E96" w:rsidP="008B1D5E">
      <w:pPr>
        <w:pStyle w:val="Default"/>
        <w:spacing w:line="360" w:lineRule="auto"/>
        <w:jc w:val="both"/>
        <w:rPr>
          <w:rFonts w:asciiTheme="minorHAnsi" w:hAnsiTheme="minorHAnsi" w:cs="Arial"/>
          <w:i/>
        </w:rPr>
      </w:pPr>
    </w:p>
    <w:p w:rsidR="00BE3E96" w:rsidRPr="00220163" w:rsidRDefault="00BE3E96" w:rsidP="00BE3E96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 w:rsidRPr="00220163">
        <w:rPr>
          <w:rFonts w:asciiTheme="minorHAnsi" w:hAnsiTheme="minorHAnsi" w:cs="Arial"/>
          <w:b/>
          <w:i/>
        </w:rPr>
        <w:t>»In kje smo danes, smo na pravi poti</w:t>
      </w:r>
      <w:r>
        <w:rPr>
          <w:rFonts w:asciiTheme="minorHAnsi" w:hAnsiTheme="minorHAnsi" w:cs="Arial"/>
          <w:b/>
          <w:i/>
        </w:rPr>
        <w:t>?</w:t>
      </w:r>
      <w:r>
        <w:rPr>
          <w:rFonts w:asciiTheme="minorHAnsi" w:hAnsiTheme="minorHAnsi" w:cs="Arial"/>
          <w:b/>
        </w:rPr>
        <w:t>«</w:t>
      </w:r>
      <w:r w:rsidRPr="00220163">
        <w:rPr>
          <w:rFonts w:asciiTheme="minorHAnsi" w:hAnsiTheme="minorHAnsi" w:cs="Arial"/>
          <w:b/>
        </w:rPr>
        <w:t xml:space="preserve"> se sprašujemo predvsem strokovnjaki, ki delamo z osebami s posebnimi potrebami.</w:t>
      </w:r>
    </w:p>
    <w:p w:rsidR="008B1D5E" w:rsidRDefault="008B1D5E" w:rsidP="008B1D5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BE3E96" w:rsidRPr="00220163" w:rsidRDefault="00BE3E96" w:rsidP="00BE3E96">
      <w:pPr>
        <w:pStyle w:val="Default"/>
        <w:spacing w:line="360" w:lineRule="auto"/>
        <w:rPr>
          <w:rFonts w:asciiTheme="minorHAnsi" w:hAnsiTheme="minorHAnsi" w:cstheme="minorBidi"/>
          <w:b/>
          <w:color w:val="auto"/>
          <w:u w:val="single"/>
        </w:rPr>
      </w:pPr>
      <w:r w:rsidRPr="00220163">
        <w:rPr>
          <w:rFonts w:asciiTheme="minorHAnsi" w:hAnsiTheme="minorHAnsi" w:cstheme="minorBidi"/>
          <w:b/>
          <w:color w:val="auto"/>
          <w:u w:val="single"/>
        </w:rPr>
        <w:t>CILJ SIMPOZIJA</w:t>
      </w:r>
    </w:p>
    <w:p w:rsidR="00BE3E96" w:rsidRDefault="00BE3E96" w:rsidP="00BE3E96">
      <w:pPr>
        <w:autoSpaceDE w:val="0"/>
        <w:autoSpaceDN w:val="0"/>
        <w:adjustRightInd w:val="0"/>
        <w:spacing w:after="0" w:line="360" w:lineRule="auto"/>
        <w:rPr>
          <w:rFonts w:cs="LegacySerItcTEE-Book"/>
          <w:color w:val="000000"/>
          <w:sz w:val="24"/>
          <w:szCs w:val="24"/>
        </w:rPr>
      </w:pPr>
    </w:p>
    <w:p w:rsidR="00BE3E96" w:rsidRDefault="00BE3E96" w:rsidP="00BE3E96">
      <w:pPr>
        <w:autoSpaceDE w:val="0"/>
        <w:autoSpaceDN w:val="0"/>
        <w:adjustRightInd w:val="0"/>
        <w:spacing w:after="0" w:line="360" w:lineRule="auto"/>
        <w:jc w:val="both"/>
        <w:rPr>
          <w:rFonts w:cs="LegacySerItcTEE-Book"/>
          <w:sz w:val="24"/>
          <w:szCs w:val="24"/>
        </w:rPr>
      </w:pPr>
      <w:r w:rsidRPr="00B20288">
        <w:rPr>
          <w:rFonts w:cs="LegacySerItcTEE-Book"/>
          <w:color w:val="000000"/>
          <w:sz w:val="24"/>
          <w:szCs w:val="24"/>
        </w:rPr>
        <w:t>Unesco (2009) inkluzijo opredeljuje kot popolno sprejemanje in vključevanje vseh otrok in mladostnikov s</w:t>
      </w:r>
      <w:r>
        <w:rPr>
          <w:rFonts w:cs="LegacySerItcTEE-Book"/>
          <w:color w:val="000000"/>
          <w:sz w:val="24"/>
          <w:szCs w:val="24"/>
        </w:rPr>
        <w:t xml:space="preserve"> </w:t>
      </w:r>
      <w:r w:rsidRPr="00B20288">
        <w:rPr>
          <w:rFonts w:cs="LegacySerItcTEE-Book"/>
          <w:color w:val="000000"/>
          <w:sz w:val="24"/>
          <w:szCs w:val="24"/>
        </w:rPr>
        <w:t>ciljem, da se razvija sožitje in občutek pripadnosti tako v razredu (skupini) kot tudi v družbi (</w:t>
      </w:r>
      <w:proofErr w:type="spellStart"/>
      <w:r>
        <w:rPr>
          <w:rFonts w:cs="LegacySerItcTEE-Book"/>
          <w:sz w:val="24"/>
          <w:szCs w:val="24"/>
        </w:rPr>
        <w:t>Ainscow</w:t>
      </w:r>
      <w:proofErr w:type="spellEnd"/>
      <w:r>
        <w:rPr>
          <w:rFonts w:cs="LegacySerItcTEE-Book"/>
          <w:sz w:val="24"/>
          <w:szCs w:val="24"/>
        </w:rPr>
        <w:t xml:space="preserve"> Mel, </w:t>
      </w:r>
      <w:proofErr w:type="spellStart"/>
      <w:r>
        <w:rPr>
          <w:rFonts w:cs="LegacySerItcTEE-Book"/>
          <w:sz w:val="24"/>
          <w:szCs w:val="24"/>
        </w:rPr>
        <w:t>Booth</w:t>
      </w:r>
      <w:proofErr w:type="spellEnd"/>
      <w:r>
        <w:rPr>
          <w:rFonts w:cs="LegacySerItcTEE-Book"/>
          <w:sz w:val="24"/>
          <w:szCs w:val="24"/>
        </w:rPr>
        <w:t xml:space="preserve"> Tony, </w:t>
      </w:r>
      <w:proofErr w:type="spellStart"/>
      <w:r>
        <w:rPr>
          <w:rFonts w:cs="LegacySerItcTEE-Book"/>
          <w:sz w:val="24"/>
          <w:szCs w:val="24"/>
        </w:rPr>
        <w:t>Dyson</w:t>
      </w:r>
      <w:proofErr w:type="spellEnd"/>
      <w:r>
        <w:rPr>
          <w:rFonts w:cs="LegacySerItcTEE-Book"/>
          <w:sz w:val="24"/>
          <w:szCs w:val="24"/>
        </w:rPr>
        <w:t xml:space="preserve"> Alan,</w:t>
      </w:r>
      <w:r w:rsidRPr="00B20288">
        <w:rPr>
          <w:rFonts w:cs="LegacySerItcTEE-Book"/>
          <w:color w:val="000000"/>
          <w:sz w:val="24"/>
          <w:szCs w:val="24"/>
        </w:rPr>
        <w:t xml:space="preserve"> </w:t>
      </w:r>
      <w:proofErr w:type="spellStart"/>
      <w:r>
        <w:rPr>
          <w:rFonts w:cs="LegacySerItcTEE-Book"/>
          <w:sz w:val="24"/>
          <w:szCs w:val="24"/>
        </w:rPr>
        <w:t>Farrell</w:t>
      </w:r>
      <w:proofErr w:type="spellEnd"/>
      <w:r>
        <w:rPr>
          <w:rFonts w:cs="LegacySerItcTEE-Book"/>
          <w:sz w:val="24"/>
          <w:szCs w:val="24"/>
        </w:rPr>
        <w:t xml:space="preserve"> Peter, </w:t>
      </w:r>
      <w:proofErr w:type="spellStart"/>
      <w:r w:rsidRPr="00B20288">
        <w:rPr>
          <w:rFonts w:cs="LegacySerItcTEE-BookItal"/>
          <w:i/>
          <w:iCs/>
          <w:sz w:val="24"/>
          <w:szCs w:val="24"/>
        </w:rPr>
        <w:t>Improving</w:t>
      </w:r>
      <w:proofErr w:type="spellEnd"/>
      <w:r w:rsidRPr="00B20288">
        <w:rPr>
          <w:rFonts w:cs="LegacySerItcTEE-BookItal"/>
          <w:i/>
          <w:iCs/>
          <w:sz w:val="24"/>
          <w:szCs w:val="24"/>
        </w:rPr>
        <w:t xml:space="preserve"> </w:t>
      </w:r>
      <w:proofErr w:type="spellStart"/>
      <w:r w:rsidRPr="00B20288">
        <w:rPr>
          <w:rFonts w:cs="LegacySerItcTEE-BookItal"/>
          <w:i/>
          <w:iCs/>
          <w:sz w:val="24"/>
          <w:szCs w:val="24"/>
        </w:rPr>
        <w:t>schools</w:t>
      </w:r>
      <w:proofErr w:type="spellEnd"/>
      <w:r w:rsidRPr="00B20288">
        <w:rPr>
          <w:rFonts w:cs="LegacySerItcTEE-BookItal"/>
          <w:i/>
          <w:iCs/>
          <w:sz w:val="24"/>
          <w:szCs w:val="24"/>
        </w:rPr>
        <w:t xml:space="preserve">, </w:t>
      </w:r>
      <w:proofErr w:type="spellStart"/>
      <w:r w:rsidRPr="00B20288">
        <w:rPr>
          <w:rFonts w:cs="LegacySerItcTEE-BookItal"/>
          <w:i/>
          <w:iCs/>
          <w:sz w:val="24"/>
          <w:szCs w:val="24"/>
        </w:rPr>
        <w:t>developing</w:t>
      </w:r>
      <w:proofErr w:type="spellEnd"/>
      <w:r w:rsidRPr="00B20288">
        <w:rPr>
          <w:rFonts w:cs="LegacySerItcTEE-Book"/>
          <w:color w:val="000000"/>
          <w:sz w:val="24"/>
          <w:szCs w:val="24"/>
        </w:rPr>
        <w:t xml:space="preserve"> </w:t>
      </w:r>
      <w:proofErr w:type="spellStart"/>
      <w:r w:rsidRPr="00B20288">
        <w:rPr>
          <w:rFonts w:cs="LegacySerItcTEE-BookItal"/>
          <w:i/>
          <w:iCs/>
          <w:sz w:val="24"/>
          <w:szCs w:val="24"/>
        </w:rPr>
        <w:t>inclusion</w:t>
      </w:r>
      <w:proofErr w:type="spellEnd"/>
      <w:r>
        <w:rPr>
          <w:rFonts w:cs="LegacySerItcTEE-Book"/>
          <w:sz w:val="24"/>
          <w:szCs w:val="24"/>
        </w:rPr>
        <w:t>,</w:t>
      </w:r>
      <w:r w:rsidRPr="00B20288">
        <w:rPr>
          <w:rFonts w:cs="LegacySerItcTEE-Book"/>
          <w:sz w:val="24"/>
          <w:szCs w:val="24"/>
        </w:rPr>
        <w:t xml:space="preserve"> London: </w:t>
      </w:r>
      <w:proofErr w:type="spellStart"/>
      <w:r w:rsidRPr="00B20288">
        <w:rPr>
          <w:rFonts w:cs="LegacySerItcTEE-Book"/>
          <w:sz w:val="24"/>
          <w:szCs w:val="24"/>
        </w:rPr>
        <w:t>Routledge</w:t>
      </w:r>
      <w:proofErr w:type="spellEnd"/>
      <w:r>
        <w:rPr>
          <w:rFonts w:cs="LegacySerItcTEE-Book"/>
          <w:sz w:val="24"/>
          <w:szCs w:val="24"/>
        </w:rPr>
        <w:t>, 2006</w:t>
      </w:r>
      <w:r w:rsidR="00257D00">
        <w:rPr>
          <w:rFonts w:cs="LegacySerItcTEE-Book"/>
          <w:sz w:val="24"/>
          <w:szCs w:val="24"/>
        </w:rPr>
        <w:t>)</w:t>
      </w:r>
      <w:r>
        <w:rPr>
          <w:rFonts w:cs="LegacySerItcTEE-Book"/>
          <w:sz w:val="24"/>
          <w:szCs w:val="24"/>
        </w:rPr>
        <w:t xml:space="preserve"> zato so cilji simpozija:</w:t>
      </w:r>
    </w:p>
    <w:p w:rsidR="00BE3E96" w:rsidRPr="00B20288" w:rsidRDefault="00BE3E96" w:rsidP="00BE3E96">
      <w:pPr>
        <w:autoSpaceDE w:val="0"/>
        <w:autoSpaceDN w:val="0"/>
        <w:adjustRightInd w:val="0"/>
        <w:spacing w:after="0" w:line="360" w:lineRule="auto"/>
        <w:jc w:val="both"/>
        <w:rPr>
          <w:rFonts w:cs="LegacySerItcTEE-Book"/>
          <w:color w:val="000000"/>
          <w:sz w:val="24"/>
          <w:szCs w:val="24"/>
        </w:rPr>
      </w:pPr>
    </w:p>
    <w:p w:rsidR="00BE3E96" w:rsidRPr="00B20288" w:rsidRDefault="00BE3E96" w:rsidP="00BE3E96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-  Zbrati teoretike in praktike</w:t>
      </w:r>
      <w:r w:rsidRPr="00B20288">
        <w:rPr>
          <w:rFonts w:asciiTheme="minorHAnsi" w:hAnsiTheme="minorHAnsi" w:cstheme="minorBidi"/>
          <w:color w:val="auto"/>
        </w:rPr>
        <w:t xml:space="preserve"> uvajanja inkluzivne paradigme v vzgojno-izobraževalne ustanove in v družbo</w:t>
      </w:r>
      <w:r>
        <w:rPr>
          <w:rFonts w:asciiTheme="minorHAnsi" w:hAnsiTheme="minorHAnsi" w:cstheme="minorBidi"/>
          <w:color w:val="auto"/>
        </w:rPr>
        <w:t xml:space="preserve"> nasploh,</w:t>
      </w:r>
      <w:r w:rsidRPr="00B20288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 xml:space="preserve">da skupaj </w:t>
      </w:r>
      <w:r w:rsidRPr="00B20288">
        <w:rPr>
          <w:rFonts w:asciiTheme="minorHAnsi" w:hAnsiTheme="minorHAnsi" w:cstheme="minorBidi"/>
          <w:color w:val="auto"/>
        </w:rPr>
        <w:t>razmišljamo, analiziramo trenutno stanje</w:t>
      </w:r>
      <w:r>
        <w:rPr>
          <w:rFonts w:asciiTheme="minorHAnsi" w:hAnsiTheme="minorHAnsi" w:cstheme="minorBidi"/>
          <w:color w:val="auto"/>
        </w:rPr>
        <w:t>, izmenjamo izkušnje, spodbudimo interaktivni diskurz</w:t>
      </w:r>
      <w:r w:rsidRPr="00B20288">
        <w:rPr>
          <w:rFonts w:asciiTheme="minorHAnsi" w:hAnsiTheme="minorHAnsi" w:cstheme="minorBidi"/>
          <w:color w:val="auto"/>
        </w:rPr>
        <w:t xml:space="preserve"> in iščemo poti za izboljšanje inkluzivne prakse.</w:t>
      </w:r>
    </w:p>
    <w:p w:rsidR="00BE3E96" w:rsidRDefault="00BE3E96" w:rsidP="00BE3E9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E3E96" w:rsidRDefault="00BE3E96" w:rsidP="00BE3E9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- </w:t>
      </w:r>
      <w:r w:rsidRPr="00116966">
        <w:rPr>
          <w:rFonts w:ascii="Calibri" w:hAnsi="Calibri" w:cs="Calibri"/>
          <w:color w:val="000000"/>
          <w:sz w:val="24"/>
          <w:szCs w:val="24"/>
        </w:rPr>
        <w:t>Spodbujati družbo, državne inst</w:t>
      </w:r>
      <w:r w:rsidR="00C00970">
        <w:rPr>
          <w:rFonts w:ascii="Calibri" w:hAnsi="Calibri" w:cs="Calibri"/>
          <w:color w:val="000000"/>
          <w:sz w:val="24"/>
          <w:szCs w:val="24"/>
        </w:rPr>
        <w:t>itucije</w:t>
      </w:r>
      <w:r w:rsidRPr="00116966">
        <w:rPr>
          <w:rFonts w:ascii="Calibri" w:hAnsi="Calibri" w:cs="Calibri"/>
          <w:color w:val="000000"/>
          <w:sz w:val="24"/>
          <w:szCs w:val="24"/>
        </w:rPr>
        <w:t xml:space="preserve"> in vse, ki pri svojem delu skrbijo</w:t>
      </w:r>
      <w:r>
        <w:rPr>
          <w:rFonts w:ascii="Calibri" w:hAnsi="Calibri" w:cs="Calibri"/>
          <w:color w:val="000000"/>
          <w:sz w:val="24"/>
          <w:szCs w:val="24"/>
        </w:rPr>
        <w:t xml:space="preserve"> za osebe s posebnimi potrebami</w:t>
      </w:r>
      <w:r w:rsidR="00257D00">
        <w:rPr>
          <w:rFonts w:ascii="Calibri" w:hAnsi="Calibri" w:cs="Calibri"/>
          <w:color w:val="000000"/>
          <w:sz w:val="24"/>
          <w:szCs w:val="24"/>
        </w:rPr>
        <w:t>,</w:t>
      </w:r>
      <w:r w:rsidRPr="00116966">
        <w:rPr>
          <w:rFonts w:ascii="Calibri" w:hAnsi="Calibri" w:cs="Calibri"/>
          <w:color w:val="000000"/>
          <w:sz w:val="24"/>
          <w:szCs w:val="24"/>
        </w:rPr>
        <w:t xml:space="preserve"> k skupnemu konstruktivnemu dialogu ter s tem prispevati k</w:t>
      </w:r>
      <w:r>
        <w:rPr>
          <w:rFonts w:ascii="Calibri" w:hAnsi="Calibri" w:cs="Calibri"/>
          <w:color w:val="000000"/>
          <w:sz w:val="24"/>
          <w:szCs w:val="24"/>
        </w:rPr>
        <w:t xml:space="preserve"> popolnejši inkluziji otrok/mladostnikov v družbo.</w:t>
      </w:r>
      <w:r w:rsidRPr="0011696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E3E96" w:rsidRDefault="00BE3E96" w:rsidP="00BE3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E3E96" w:rsidRPr="008F2912" w:rsidRDefault="00BE3E96" w:rsidP="00BE3E96">
      <w:pPr>
        <w:pStyle w:val="Default"/>
        <w:jc w:val="both"/>
      </w:pPr>
      <w:r>
        <w:t xml:space="preserve">- </w:t>
      </w:r>
      <w:r w:rsidRPr="008F2912">
        <w:t>Spodbujati prehod teoretičnih spoznanj v prakso</w:t>
      </w:r>
      <w:r>
        <w:t>.</w:t>
      </w:r>
      <w:r w:rsidRPr="008F2912">
        <w:t xml:space="preserve"> </w:t>
      </w:r>
    </w:p>
    <w:p w:rsidR="00BE3E96" w:rsidRDefault="00BE3E96" w:rsidP="00BE3E96">
      <w:pPr>
        <w:pStyle w:val="Default"/>
        <w:spacing w:line="360" w:lineRule="auto"/>
        <w:rPr>
          <w:rFonts w:asciiTheme="minorHAnsi" w:hAnsiTheme="minorHAnsi" w:cstheme="minorBidi"/>
          <w:color w:val="auto"/>
          <w:u w:val="single"/>
        </w:rPr>
      </w:pPr>
    </w:p>
    <w:p w:rsidR="00BE3E96" w:rsidRPr="00220163" w:rsidRDefault="00BE3E96" w:rsidP="00BE3E96">
      <w:pPr>
        <w:pStyle w:val="Default"/>
        <w:spacing w:line="360" w:lineRule="auto"/>
        <w:rPr>
          <w:rFonts w:asciiTheme="minorHAnsi" w:hAnsiTheme="minorHAnsi" w:cstheme="minorBidi"/>
          <w:b/>
          <w:color w:val="auto"/>
          <w:u w:val="single"/>
        </w:rPr>
      </w:pPr>
      <w:r w:rsidRPr="00220163">
        <w:rPr>
          <w:rFonts w:asciiTheme="minorHAnsi" w:hAnsiTheme="minorHAnsi" w:cstheme="minorBidi"/>
          <w:b/>
          <w:color w:val="auto"/>
          <w:u w:val="single"/>
        </w:rPr>
        <w:t>POVABILO</w:t>
      </w:r>
    </w:p>
    <w:p w:rsidR="00BE3E96" w:rsidRPr="00B20288" w:rsidRDefault="00BE3E96" w:rsidP="00BE3E96">
      <w:pPr>
        <w:pStyle w:val="Default"/>
        <w:spacing w:line="360" w:lineRule="auto"/>
        <w:rPr>
          <w:rFonts w:asciiTheme="minorHAnsi" w:eastAsia="Times New Roman" w:hAnsiTheme="minorHAnsi" w:cs="Times New Roman"/>
          <w:lang w:val="hr-HR" w:eastAsia="sl-SI"/>
        </w:rPr>
      </w:pPr>
    </w:p>
    <w:p w:rsidR="00BE3E96" w:rsidRPr="00323157" w:rsidRDefault="008E3B14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proofErr w:type="spellStart"/>
      <w:r>
        <w:rPr>
          <w:rFonts w:asciiTheme="minorHAnsi" w:eastAsia="Times New Roman" w:hAnsiTheme="minorHAnsi" w:cs="Times New Roman"/>
          <w:color w:val="auto"/>
          <w:lang w:val="hr-HR" w:eastAsia="sl-SI"/>
        </w:rPr>
        <w:t>Organizatorji</w:t>
      </w:r>
      <w:proofErr w:type="spellEnd"/>
      <w:r>
        <w:rPr>
          <w:rFonts w:asciiTheme="minorHAnsi" w:eastAsia="Times New Roman" w:hAnsiTheme="minorHAnsi" w:cs="Times New Roman"/>
          <w:color w:val="auto"/>
          <w:lang w:val="hr-HR" w:eastAsia="sl-SI"/>
        </w:rPr>
        <w:t xml:space="preserve"> simpozija</w:t>
      </w:r>
      <w:r w:rsidR="00257D00">
        <w:rPr>
          <w:rFonts w:asciiTheme="minorHAnsi" w:hAnsiTheme="minorHAnsi"/>
          <w:color w:val="auto"/>
        </w:rPr>
        <w:t xml:space="preserve"> </w:t>
      </w:r>
      <w:r w:rsidR="00BE3E96" w:rsidRPr="00323157">
        <w:rPr>
          <w:rFonts w:asciiTheme="minorHAnsi" w:hAnsiTheme="minorHAnsi"/>
          <w:color w:val="auto"/>
        </w:rPr>
        <w:t>INKLUZIJA – PROCES SPREMINJANJE DRUŽBE (INKLUZIJA – REALNOST ALI FIKCIJA)</w:t>
      </w:r>
      <w:r>
        <w:rPr>
          <w:rFonts w:asciiTheme="minorHAnsi" w:hAnsiTheme="minorHAnsi"/>
          <w:color w:val="auto"/>
        </w:rPr>
        <w:t>, ki se bo 22. 5. 2018</w:t>
      </w:r>
      <w:r w:rsidR="00BE3E96" w:rsidRPr="00323157">
        <w:rPr>
          <w:rFonts w:asciiTheme="minorHAnsi" w:hAnsiTheme="minorHAnsi"/>
          <w:color w:val="auto"/>
        </w:rPr>
        <w:t xml:space="preserve"> odvijal v Domu Antona Skale Maribor, pozivajo vse vzgojitelje vrtcev in zavodov za otroke s posebnimi potrebami, učitelje v osnovnih in srednjih šolah, socialne in specialno-rehabilitacijske pedagoge in raziskovalce, da prijavijo svoje prispevke.   </w:t>
      </w:r>
    </w:p>
    <w:p w:rsidR="00BE3E96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BE3E96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20288">
        <w:rPr>
          <w:rFonts w:asciiTheme="minorHAnsi" w:hAnsiTheme="minorHAnsi"/>
        </w:rPr>
        <w:t>Ko razmišljamo o življenju ljudi s posebnimi potrebami, o potrebi po inkluziji in družbeni pravičnosti (enakopravnosti)</w:t>
      </w:r>
      <w:r w:rsidR="00257D00">
        <w:rPr>
          <w:rFonts w:asciiTheme="minorHAnsi" w:hAnsiTheme="minorHAnsi"/>
        </w:rPr>
        <w:t>,</w:t>
      </w:r>
      <w:r w:rsidRPr="00B20288">
        <w:rPr>
          <w:rFonts w:asciiTheme="minorHAnsi" w:hAnsiTheme="minorHAnsi"/>
        </w:rPr>
        <w:t xml:space="preserve"> so ključne žive izkušnje ljudi s posebnimi potrebami, ki doživljajo svet na drugačen način. Vabljeni, da predstavijo svoje izkušnje.</w:t>
      </w:r>
    </w:p>
    <w:p w:rsidR="00BE3E96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BE3E96" w:rsidRPr="008E3B14" w:rsidRDefault="00BE3E96" w:rsidP="00BE3E96">
      <w:pPr>
        <w:pStyle w:val="Default"/>
        <w:spacing w:line="360" w:lineRule="auto"/>
        <w:jc w:val="both"/>
        <w:rPr>
          <w:rFonts w:asciiTheme="minorHAnsi" w:hAnsiTheme="minorHAnsi"/>
          <w:b/>
          <w:u w:val="single"/>
        </w:rPr>
      </w:pPr>
      <w:r w:rsidRPr="008E3B14">
        <w:rPr>
          <w:rFonts w:asciiTheme="minorHAnsi" w:hAnsiTheme="minorHAnsi"/>
          <w:b/>
          <w:u w:val="single"/>
        </w:rPr>
        <w:t>VABLJENE DRŽAVE</w:t>
      </w:r>
    </w:p>
    <w:p w:rsidR="00BE3E96" w:rsidRPr="001D37DA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BE3E96" w:rsidRPr="00B20288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20288">
        <w:rPr>
          <w:rFonts w:asciiTheme="minorHAnsi" w:hAnsiTheme="minorHAnsi"/>
        </w:rPr>
        <w:t>S prispevki predvidoma sodelujejo tudi naše sosednje države in države nekdanje Jugoslavije (Hrvaška, Madžarska, Avstrija, Makedonija, Bosna in Hercegovina ter Srbija).</w:t>
      </w:r>
    </w:p>
    <w:p w:rsidR="00BE3E96" w:rsidRPr="00B20288" w:rsidRDefault="00BE3E96" w:rsidP="00BE3E9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BE3E96" w:rsidRDefault="00BE3E96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Prispevki naj bodo</w:t>
      </w:r>
      <w:r w:rsidRPr="00B20288">
        <w:rPr>
          <w:rFonts w:asciiTheme="minorHAnsi" w:hAnsiTheme="minorHAnsi"/>
          <w:color w:val="auto"/>
        </w:rPr>
        <w:t xml:space="preserve"> povezani z zgornjo temo in lahko vključuje</w:t>
      </w:r>
      <w:r w:rsidR="00736312">
        <w:rPr>
          <w:rFonts w:asciiTheme="minorHAnsi" w:hAnsiTheme="minorHAnsi"/>
          <w:color w:val="auto"/>
        </w:rPr>
        <w:t>jo</w:t>
      </w:r>
      <w:r w:rsidRPr="00B20288">
        <w:rPr>
          <w:rFonts w:asciiTheme="minorHAnsi" w:hAnsiTheme="minorHAnsi"/>
          <w:color w:val="auto"/>
        </w:rPr>
        <w:t xml:space="preserve"> vsa področja človekovega življenja, </w:t>
      </w:r>
      <w:r>
        <w:rPr>
          <w:rFonts w:asciiTheme="minorHAnsi" w:hAnsiTheme="minorHAnsi"/>
          <w:color w:val="auto"/>
        </w:rPr>
        <w:t>saj simpozij</w:t>
      </w:r>
      <w:r w:rsidRPr="00B20288">
        <w:rPr>
          <w:rFonts w:asciiTheme="minorHAnsi" w:hAnsiTheme="minorHAnsi"/>
          <w:color w:val="auto"/>
        </w:rPr>
        <w:t xml:space="preserve"> spodbuja interdisciplinarni pristop. Dobrodošli so tako praktični</w:t>
      </w:r>
      <w:r>
        <w:rPr>
          <w:rFonts w:asciiTheme="minorHAnsi" w:hAnsiTheme="minorHAnsi"/>
          <w:color w:val="auto"/>
        </w:rPr>
        <w:t xml:space="preserve"> prikazi dobre prakse</w:t>
      </w:r>
      <w:r w:rsidRPr="00B20288">
        <w:rPr>
          <w:rFonts w:asciiTheme="minorHAnsi" w:hAnsiTheme="minorHAnsi"/>
          <w:color w:val="auto"/>
        </w:rPr>
        <w:t xml:space="preserve"> kot tudi teoretični prispevki, ki uporabljajo kvalitativne ali kvantitativne metode, kot tudi nedokončane študije, raziskave in študije primera</w:t>
      </w:r>
      <w:r>
        <w:rPr>
          <w:rFonts w:asciiTheme="minorHAnsi" w:hAnsiTheme="minorHAnsi"/>
          <w:color w:val="auto"/>
        </w:rPr>
        <w:t xml:space="preserve">. </w:t>
      </w:r>
      <w:r w:rsidRPr="00B20288">
        <w:rPr>
          <w:rFonts w:asciiTheme="minorHAnsi" w:hAnsiTheme="minorHAnsi"/>
          <w:color w:val="auto"/>
        </w:rPr>
        <w:t xml:space="preserve">Prispevke bo pregledala strokovna komisija. </w:t>
      </w:r>
    </w:p>
    <w:p w:rsidR="00BE3E96" w:rsidRPr="00B20288" w:rsidRDefault="00BE3E96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BE3E96" w:rsidRDefault="00BE3E96" w:rsidP="00BE3E96">
      <w:pPr>
        <w:pStyle w:val="Default"/>
        <w:spacing w:line="360" w:lineRule="auto"/>
        <w:jc w:val="both"/>
        <w:rPr>
          <w:rFonts w:asciiTheme="minorHAnsi" w:eastAsia="Times New Roman" w:hAnsiTheme="minorHAnsi" w:cs="Times New Roman"/>
          <w:lang w:eastAsia="sl-SI"/>
        </w:rPr>
      </w:pPr>
      <w:r w:rsidRPr="00B20288">
        <w:rPr>
          <w:rFonts w:asciiTheme="minorHAnsi" w:hAnsiTheme="minorHAnsi"/>
          <w:color w:val="auto"/>
        </w:rPr>
        <w:t>Spreje</w:t>
      </w:r>
      <w:r w:rsidR="00736312">
        <w:rPr>
          <w:rFonts w:asciiTheme="minorHAnsi" w:hAnsiTheme="minorHAnsi"/>
          <w:color w:val="auto"/>
        </w:rPr>
        <w:t>ti prispevki bodo objavljeni v z</w:t>
      </w:r>
      <w:r w:rsidRPr="00B20288">
        <w:rPr>
          <w:rFonts w:asciiTheme="minorHAnsi" w:hAnsiTheme="minorHAnsi"/>
          <w:color w:val="auto"/>
        </w:rPr>
        <w:t>borniku</w:t>
      </w:r>
      <w:r>
        <w:rPr>
          <w:rFonts w:asciiTheme="minorHAnsi" w:hAnsiTheme="minorHAnsi"/>
          <w:color w:val="auto"/>
        </w:rPr>
        <w:t>, ki</w:t>
      </w:r>
      <w:r w:rsidRPr="00B20288">
        <w:rPr>
          <w:rFonts w:asciiTheme="minorHAnsi" w:eastAsia="Times New Roman" w:hAnsiTheme="minorHAnsi" w:cs="Times New Roman"/>
          <w:lang w:eastAsia="sl-SI"/>
        </w:rPr>
        <w:t xml:space="preserve"> bo indeksi</w:t>
      </w:r>
      <w:r w:rsidR="00736312">
        <w:rPr>
          <w:rFonts w:asciiTheme="minorHAnsi" w:eastAsia="Times New Roman" w:hAnsiTheme="minorHAnsi" w:cs="Times New Roman"/>
          <w:lang w:eastAsia="sl-SI"/>
        </w:rPr>
        <w:t xml:space="preserve">ran z ISBN, CIP, </w:t>
      </w:r>
      <w:proofErr w:type="spellStart"/>
      <w:r w:rsidR="00736312">
        <w:rPr>
          <w:rFonts w:asciiTheme="minorHAnsi" w:eastAsia="Times New Roman" w:hAnsiTheme="minorHAnsi" w:cs="Times New Roman"/>
          <w:lang w:eastAsia="sl-SI"/>
        </w:rPr>
        <w:t>Cobiss</w:t>
      </w:r>
      <w:proofErr w:type="spellEnd"/>
      <w:r w:rsidR="00736312">
        <w:rPr>
          <w:rFonts w:asciiTheme="minorHAnsi" w:eastAsia="Times New Roman" w:hAnsiTheme="minorHAnsi" w:cs="Times New Roman"/>
          <w:lang w:eastAsia="sl-SI"/>
        </w:rPr>
        <w:t xml:space="preserve"> številko</w:t>
      </w:r>
      <w:r w:rsidRPr="00B20288">
        <w:rPr>
          <w:rFonts w:asciiTheme="minorHAnsi" w:eastAsia="Times New Roman" w:hAnsiTheme="minorHAnsi" w:cs="Times New Roman"/>
          <w:lang w:eastAsia="sl-SI"/>
        </w:rPr>
        <w:t xml:space="preserve"> v Univerzitetni knjižnici Maribor.</w:t>
      </w:r>
    </w:p>
    <w:p w:rsidR="008E3B14" w:rsidRDefault="008E3B14" w:rsidP="00BE3E96">
      <w:pPr>
        <w:pStyle w:val="Default"/>
        <w:spacing w:line="360" w:lineRule="auto"/>
        <w:jc w:val="both"/>
        <w:rPr>
          <w:rFonts w:asciiTheme="minorHAnsi" w:eastAsia="Times New Roman" w:hAnsiTheme="minorHAnsi" w:cs="Times New Roman"/>
          <w:lang w:eastAsia="sl-SI"/>
        </w:rPr>
      </w:pPr>
    </w:p>
    <w:p w:rsidR="008E3B14" w:rsidRPr="00220163" w:rsidRDefault="008E3B14" w:rsidP="008E3B14">
      <w:pPr>
        <w:pStyle w:val="Default"/>
        <w:spacing w:line="360" w:lineRule="auto"/>
        <w:rPr>
          <w:rFonts w:asciiTheme="minorHAnsi" w:hAnsiTheme="minorHAnsi"/>
          <w:b/>
          <w:color w:val="auto"/>
          <w:u w:val="single"/>
        </w:rPr>
      </w:pPr>
      <w:r>
        <w:rPr>
          <w:rFonts w:asciiTheme="minorHAnsi" w:hAnsiTheme="minorHAnsi"/>
          <w:b/>
          <w:color w:val="auto"/>
          <w:u w:val="single"/>
        </w:rPr>
        <w:lastRenderedPageBreak/>
        <w:t>PREDLOŽITEV POVZETKOV IN POMEMBNI ROKI</w:t>
      </w:r>
      <w:r w:rsidRPr="00220163">
        <w:rPr>
          <w:rFonts w:asciiTheme="minorHAnsi" w:hAnsiTheme="minorHAnsi"/>
          <w:b/>
          <w:color w:val="auto"/>
          <w:u w:val="single"/>
        </w:rPr>
        <w:t xml:space="preserve"> </w:t>
      </w:r>
    </w:p>
    <w:p w:rsidR="008E3B14" w:rsidRPr="00B20288" w:rsidRDefault="008E3B14" w:rsidP="008E3B14">
      <w:pPr>
        <w:pStyle w:val="Default"/>
        <w:spacing w:line="360" w:lineRule="auto"/>
        <w:rPr>
          <w:rFonts w:asciiTheme="minorHAnsi" w:hAnsiTheme="minorHAnsi"/>
          <w:color w:val="auto"/>
        </w:rPr>
      </w:pPr>
    </w:p>
    <w:p w:rsidR="008E3B14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>Avtorji, zainteresiran</w:t>
      </w:r>
      <w:r w:rsidR="00736312">
        <w:rPr>
          <w:rFonts w:asciiTheme="minorHAnsi" w:hAnsiTheme="minorHAnsi"/>
          <w:color w:val="auto"/>
        </w:rPr>
        <w:t>i za sodelovanje na simpoziju</w:t>
      </w:r>
      <w:r>
        <w:rPr>
          <w:rFonts w:asciiTheme="minorHAnsi" w:hAnsiTheme="minorHAnsi"/>
          <w:color w:val="auto"/>
        </w:rPr>
        <w:t xml:space="preserve"> </w:t>
      </w:r>
      <w:r w:rsidR="00736312">
        <w:rPr>
          <w:rFonts w:asciiTheme="minorHAnsi" w:hAnsiTheme="minorHAnsi"/>
          <w:color w:val="auto"/>
        </w:rPr>
        <w:t>so pozvani, da oddajo povzetke</w:t>
      </w:r>
      <w:r w:rsidRPr="00B20288">
        <w:rPr>
          <w:rFonts w:asciiTheme="minorHAnsi" w:hAnsiTheme="minorHAnsi"/>
          <w:color w:val="auto"/>
        </w:rPr>
        <w:t>. Povzetek ne sme presegati 500</w:t>
      </w:r>
      <w:r w:rsidR="00736312">
        <w:rPr>
          <w:rFonts w:asciiTheme="minorHAnsi" w:hAnsiTheme="minorHAnsi"/>
          <w:color w:val="auto"/>
        </w:rPr>
        <w:t xml:space="preserve"> besed in mora vključevati ime</w:t>
      </w:r>
      <w:r w:rsidRPr="00B20288">
        <w:rPr>
          <w:rFonts w:asciiTheme="minorHAnsi" w:hAnsiTheme="minorHAnsi"/>
          <w:color w:val="auto"/>
        </w:rPr>
        <w:t xml:space="preserve"> in priim</w:t>
      </w:r>
      <w:r w:rsidR="00736312">
        <w:rPr>
          <w:rFonts w:asciiTheme="minorHAnsi" w:hAnsiTheme="minorHAnsi"/>
          <w:color w:val="auto"/>
        </w:rPr>
        <w:t>ek</w:t>
      </w:r>
      <w:r w:rsidRPr="00B20288">
        <w:rPr>
          <w:rFonts w:asciiTheme="minorHAnsi" w:hAnsiTheme="minorHAnsi"/>
          <w:color w:val="auto"/>
        </w:rPr>
        <w:t xml:space="preserve"> avtorja</w:t>
      </w:r>
      <w:r w:rsidR="00736312">
        <w:rPr>
          <w:rFonts w:asciiTheme="minorHAnsi" w:hAnsiTheme="minorHAnsi"/>
          <w:color w:val="auto"/>
        </w:rPr>
        <w:t xml:space="preserve">. Potrebno je </w:t>
      </w:r>
      <w:r>
        <w:rPr>
          <w:rFonts w:asciiTheme="minorHAnsi" w:hAnsiTheme="minorHAnsi"/>
          <w:color w:val="auto"/>
        </w:rPr>
        <w:t xml:space="preserve"> opredeliti </w:t>
      </w:r>
      <w:r w:rsidRPr="00B20288">
        <w:rPr>
          <w:rFonts w:asciiTheme="minorHAnsi" w:hAnsiTheme="minorHAnsi"/>
          <w:color w:val="auto"/>
        </w:rPr>
        <w:t>problem, namen in cilje d</w:t>
      </w:r>
      <w:r>
        <w:rPr>
          <w:rFonts w:asciiTheme="minorHAnsi" w:hAnsiTheme="minorHAnsi"/>
          <w:color w:val="auto"/>
        </w:rPr>
        <w:t xml:space="preserve">okumenta in povzetek.  </w:t>
      </w:r>
      <w:r w:rsidRPr="00B20288">
        <w:rPr>
          <w:rFonts w:asciiTheme="minorHAnsi" w:hAnsiTheme="minorHAnsi"/>
          <w:color w:val="auto"/>
        </w:rPr>
        <w:t>Po prejemu povzetkov b</w:t>
      </w:r>
      <w:r>
        <w:rPr>
          <w:rFonts w:asciiTheme="minorHAnsi" w:hAnsiTheme="minorHAnsi"/>
          <w:color w:val="auto"/>
        </w:rPr>
        <w:t>o strokovna komisija prispevke pregledala</w:t>
      </w:r>
      <w:r w:rsidRPr="00B20288">
        <w:rPr>
          <w:rFonts w:asciiTheme="minorHAnsi" w:hAnsiTheme="minorHAnsi"/>
          <w:color w:val="auto"/>
        </w:rPr>
        <w:t>. Avtorji bodo obveščeni o sprejetju/</w:t>
      </w:r>
      <w:r>
        <w:rPr>
          <w:rFonts w:asciiTheme="minorHAnsi" w:hAnsiTheme="minorHAnsi"/>
          <w:color w:val="auto"/>
        </w:rPr>
        <w:t xml:space="preserve">zavrnitvi prispevka. </w:t>
      </w:r>
      <w:r w:rsidRPr="00B20288">
        <w:rPr>
          <w:rFonts w:asciiTheme="minorHAnsi" w:hAnsiTheme="minorHAnsi"/>
          <w:color w:val="auto"/>
        </w:rPr>
        <w:t>Rok za oddajo povzetkov je 4. maj 2018. O sprejemu</w:t>
      </w:r>
      <w:r>
        <w:rPr>
          <w:rFonts w:asciiTheme="minorHAnsi" w:hAnsiTheme="minorHAnsi"/>
          <w:color w:val="auto"/>
        </w:rPr>
        <w:t xml:space="preserve">/odklonitvi </w:t>
      </w:r>
      <w:r w:rsidRPr="00B20288">
        <w:rPr>
          <w:rFonts w:asciiTheme="minorHAnsi" w:hAnsiTheme="minorHAnsi"/>
          <w:color w:val="auto"/>
        </w:rPr>
        <w:t xml:space="preserve">vašega povzetka/članka boste obveščeni do 14. maja 2018. </w:t>
      </w: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8E3B14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8E3B14">
        <w:rPr>
          <w:rFonts w:asciiTheme="minorHAnsi" w:hAnsiTheme="minorHAnsi"/>
          <w:b/>
          <w:color w:val="auto"/>
        </w:rPr>
        <w:t>Povzetke predložite po elektronski pošti na:</w:t>
      </w:r>
      <w:r w:rsidRPr="00B20288">
        <w:rPr>
          <w:rFonts w:asciiTheme="minorHAnsi" w:hAnsiTheme="minorHAnsi"/>
          <w:color w:val="auto"/>
        </w:rPr>
        <w:t xml:space="preserve"> </w:t>
      </w:r>
      <w:hyperlink r:id="rId6" w:history="1">
        <w:r w:rsidRPr="008E3B14">
          <w:rPr>
            <w:rStyle w:val="Hiperpovezava"/>
            <w:rFonts w:asciiTheme="minorHAnsi" w:hAnsiTheme="minorHAnsi"/>
          </w:rPr>
          <w:t>marica.horvat@guest.arnes.si</w:t>
        </w:r>
      </w:hyperlink>
      <w:r>
        <w:rPr>
          <w:rFonts w:asciiTheme="minorHAnsi" w:hAnsiTheme="minorHAnsi"/>
          <w:color w:val="auto"/>
        </w:rPr>
        <w:t>.</w:t>
      </w:r>
      <w:r w:rsidRPr="00B20288">
        <w:rPr>
          <w:rFonts w:asciiTheme="minorHAnsi" w:hAnsiTheme="minorHAnsi"/>
          <w:color w:val="auto"/>
        </w:rPr>
        <w:t xml:space="preserve"> </w:t>
      </w: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8E3B14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220163">
        <w:rPr>
          <w:rFonts w:asciiTheme="minorHAnsi" w:hAnsiTheme="minorHAnsi"/>
          <w:b/>
          <w:color w:val="auto"/>
        </w:rPr>
        <w:t xml:space="preserve">Upoštevajte naslednje ključne roke: </w:t>
      </w:r>
    </w:p>
    <w:p w:rsidR="008E3B14" w:rsidRPr="00220163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 xml:space="preserve">- </w:t>
      </w:r>
      <w:r>
        <w:rPr>
          <w:rFonts w:asciiTheme="minorHAnsi" w:hAnsiTheme="minorHAnsi"/>
          <w:color w:val="auto"/>
        </w:rPr>
        <w:t>Uradna objava simpozija</w:t>
      </w:r>
      <w:r w:rsidRPr="00B20288">
        <w:rPr>
          <w:rFonts w:asciiTheme="minorHAnsi" w:hAnsiTheme="minorHAnsi"/>
          <w:color w:val="auto"/>
        </w:rPr>
        <w:t xml:space="preserve"> in razpis za objavo: </w:t>
      </w:r>
      <w:r>
        <w:rPr>
          <w:rFonts w:asciiTheme="minorHAnsi" w:hAnsiTheme="minorHAnsi"/>
          <w:b/>
          <w:color w:val="auto"/>
        </w:rPr>
        <w:t>19</w:t>
      </w:r>
      <w:r w:rsidRPr="00220163">
        <w:rPr>
          <w:rFonts w:asciiTheme="minorHAnsi" w:hAnsiTheme="minorHAnsi"/>
          <w:b/>
          <w:color w:val="auto"/>
        </w:rPr>
        <w:t>. april 2018</w:t>
      </w:r>
      <w:r w:rsidRPr="00B20288">
        <w:rPr>
          <w:rFonts w:asciiTheme="minorHAnsi" w:hAnsiTheme="minorHAnsi"/>
          <w:color w:val="auto"/>
        </w:rPr>
        <w:t xml:space="preserve"> </w:t>
      </w: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 xml:space="preserve">- Predložitev povzetkov: </w:t>
      </w:r>
      <w:r w:rsidR="00736312">
        <w:rPr>
          <w:rFonts w:asciiTheme="minorHAnsi" w:hAnsiTheme="minorHAnsi"/>
          <w:b/>
          <w:color w:val="auto"/>
        </w:rPr>
        <w:t>od 19</w:t>
      </w:r>
      <w:r w:rsidRPr="00560977">
        <w:rPr>
          <w:rFonts w:asciiTheme="minorHAnsi" w:hAnsiTheme="minorHAnsi"/>
          <w:b/>
          <w:color w:val="auto"/>
        </w:rPr>
        <w:t>. aprila do 4. maja 2018</w:t>
      </w:r>
      <w:r w:rsidRPr="00B20288">
        <w:rPr>
          <w:rFonts w:asciiTheme="minorHAnsi" w:hAnsiTheme="minorHAnsi"/>
          <w:color w:val="auto"/>
        </w:rPr>
        <w:t xml:space="preserve"> </w:t>
      </w: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 xml:space="preserve">- Sprejem/zavrnitev povzetkov: </w:t>
      </w:r>
      <w:r w:rsidRPr="00220163">
        <w:rPr>
          <w:rFonts w:asciiTheme="minorHAnsi" w:hAnsiTheme="minorHAnsi"/>
          <w:b/>
          <w:color w:val="auto"/>
        </w:rPr>
        <w:t>14. maj 2018</w:t>
      </w:r>
      <w:r w:rsidRPr="00B20288">
        <w:rPr>
          <w:rFonts w:asciiTheme="minorHAnsi" w:hAnsiTheme="minorHAnsi"/>
          <w:color w:val="auto"/>
        </w:rPr>
        <w:t xml:space="preserve"> </w:t>
      </w:r>
    </w:p>
    <w:p w:rsidR="008E3B14" w:rsidRPr="00B20288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</w:t>
      </w:r>
      <w:r w:rsidR="00B74BC6">
        <w:rPr>
          <w:rFonts w:asciiTheme="minorHAnsi" w:hAnsiTheme="minorHAnsi"/>
          <w:color w:val="auto"/>
        </w:rPr>
        <w:t>Prijava na simpozij</w:t>
      </w:r>
      <w:r w:rsidRPr="00B20288">
        <w:rPr>
          <w:rFonts w:asciiTheme="minorHAnsi" w:hAnsiTheme="minorHAnsi"/>
          <w:color w:val="auto"/>
        </w:rPr>
        <w:t xml:space="preserve">: </w:t>
      </w:r>
      <w:r w:rsidRPr="00220163">
        <w:rPr>
          <w:rFonts w:asciiTheme="minorHAnsi" w:hAnsiTheme="minorHAnsi"/>
          <w:b/>
          <w:color w:val="auto"/>
        </w:rPr>
        <w:t>april, maj 2018</w:t>
      </w:r>
      <w:r w:rsidRPr="00B20288">
        <w:rPr>
          <w:rFonts w:asciiTheme="minorHAnsi" w:hAnsiTheme="minorHAnsi"/>
          <w:color w:val="auto"/>
        </w:rPr>
        <w:t xml:space="preserve"> </w:t>
      </w:r>
    </w:p>
    <w:p w:rsidR="008E3B14" w:rsidRPr="008E3B14" w:rsidRDefault="008E3B14" w:rsidP="008E3B14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560977">
        <w:rPr>
          <w:rFonts w:asciiTheme="minorHAnsi" w:hAnsiTheme="minorHAnsi"/>
          <w:bCs/>
          <w:color w:val="auto"/>
        </w:rPr>
        <w:t>- Simpozij</w:t>
      </w:r>
      <w:r>
        <w:rPr>
          <w:rFonts w:asciiTheme="minorHAnsi" w:hAnsiTheme="minorHAnsi"/>
          <w:b/>
          <w:bCs/>
          <w:color w:val="auto"/>
        </w:rPr>
        <w:t xml:space="preserve">: </w:t>
      </w:r>
      <w:r w:rsidRPr="00B20288">
        <w:rPr>
          <w:rFonts w:asciiTheme="minorHAnsi" w:hAnsiTheme="minorHAnsi"/>
          <w:b/>
          <w:bCs/>
          <w:color w:val="auto"/>
        </w:rPr>
        <w:t>22. maj 2018</w:t>
      </w:r>
    </w:p>
    <w:p w:rsidR="008E3B14" w:rsidRDefault="008E3B14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B87D05" w:rsidRPr="00B87D05" w:rsidRDefault="00B87D05" w:rsidP="00BE3E9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B87D05">
        <w:rPr>
          <w:rFonts w:asciiTheme="minorHAnsi" w:hAnsiTheme="minorHAnsi"/>
          <w:b/>
          <w:color w:val="auto"/>
        </w:rPr>
        <w:t xml:space="preserve">Prijavnina: </w:t>
      </w:r>
    </w:p>
    <w:p w:rsidR="00B87D05" w:rsidRDefault="00B87D05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B87D05" w:rsidRPr="00B87D05" w:rsidRDefault="00B87D05" w:rsidP="00B87D05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87D05">
        <w:rPr>
          <w:rFonts w:asciiTheme="minorHAnsi" w:hAnsiTheme="minorHAnsi"/>
          <w:color w:val="auto"/>
        </w:rPr>
        <w:t>Prijavnin</w:t>
      </w:r>
      <w:r>
        <w:rPr>
          <w:rFonts w:asciiTheme="minorHAnsi" w:hAnsiTheme="minorHAnsi"/>
          <w:color w:val="auto"/>
        </w:rPr>
        <w:t xml:space="preserve">a je 25 EUR, s kosilom 30 EUR. </w:t>
      </w:r>
    </w:p>
    <w:p w:rsidR="00B87D05" w:rsidRDefault="00C00970" w:rsidP="00B87D05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Ponujena je </w:t>
      </w:r>
      <w:r w:rsidR="00B87D05" w:rsidRPr="00B87D05">
        <w:rPr>
          <w:rFonts w:asciiTheme="minorHAnsi" w:hAnsiTheme="minorHAnsi"/>
          <w:color w:val="auto"/>
        </w:rPr>
        <w:t>tudi možnost bivanja v</w:t>
      </w:r>
      <w:r>
        <w:rPr>
          <w:rFonts w:asciiTheme="minorHAnsi" w:hAnsiTheme="minorHAnsi"/>
          <w:color w:val="auto"/>
        </w:rPr>
        <w:t xml:space="preserve"> sodobno opremljenih sobah</w:t>
      </w:r>
      <w:r w:rsidR="00B87D05" w:rsidRPr="00B87D05">
        <w:rPr>
          <w:rFonts w:asciiTheme="minorHAnsi" w:hAnsiTheme="minorHAnsi"/>
          <w:color w:val="auto"/>
        </w:rPr>
        <w:t xml:space="preserve"> s čudovitim pogledom na mariborsko Pohorje, kamor vas lahko zapeljemo z domskim avtomobilom.</w:t>
      </w:r>
    </w:p>
    <w:p w:rsidR="00B87D05" w:rsidRDefault="00B87D05" w:rsidP="00B87D0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6846708" wp14:editId="50718CB9">
            <wp:extent cx="2524575" cy="1514475"/>
            <wp:effectExtent l="76200" t="95250" r="85725" b="85725"/>
            <wp:docPr id="3" name="Slika 3" descr="C:\Users\Uporabnik\Desktop\slika DAS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a DAS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07" cy="152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7D05" w:rsidRDefault="00B87D05" w:rsidP="00B87D05">
      <w:pPr>
        <w:spacing w:after="0" w:line="360" w:lineRule="auto"/>
        <w:rPr>
          <w:rFonts w:eastAsia="Times New Roman" w:cs="Times New Roman"/>
          <w:sz w:val="16"/>
          <w:szCs w:val="16"/>
          <w:lang w:eastAsia="sl-SI"/>
        </w:rPr>
      </w:pPr>
      <w:r>
        <w:rPr>
          <w:rFonts w:eastAsia="Times New Roman" w:cs="Times New Roman"/>
          <w:sz w:val="16"/>
          <w:szCs w:val="16"/>
          <w:lang w:eastAsia="sl-SI"/>
        </w:rPr>
        <w:t xml:space="preserve">                                                                       Slika: Dom Antona Skale Maribor</w:t>
      </w:r>
    </w:p>
    <w:p w:rsidR="00736312" w:rsidRDefault="00736312" w:rsidP="00B87D05">
      <w:pPr>
        <w:spacing w:after="0" w:line="360" w:lineRule="auto"/>
        <w:rPr>
          <w:rFonts w:eastAsia="Times New Roman" w:cs="Times New Roman"/>
          <w:sz w:val="16"/>
          <w:szCs w:val="16"/>
          <w:lang w:eastAsia="sl-SI"/>
        </w:rPr>
      </w:pPr>
    </w:p>
    <w:p w:rsidR="00EA23FB" w:rsidRPr="00EA23FB" w:rsidRDefault="00EA23FB" w:rsidP="00EA23FB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EA23FB">
        <w:rPr>
          <w:rFonts w:asciiTheme="minorHAnsi" w:hAnsiTheme="minorHAnsi"/>
          <w:b/>
          <w:color w:val="auto"/>
        </w:rPr>
        <w:lastRenderedPageBreak/>
        <w:t>Organizator in kontakt:</w:t>
      </w:r>
    </w:p>
    <w:p w:rsidR="00EA23FB" w:rsidRPr="00220163" w:rsidRDefault="00EA23FB" w:rsidP="00EA23FB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u w:val="single"/>
        </w:rPr>
      </w:pPr>
    </w:p>
    <w:p w:rsidR="00EA23FB" w:rsidRPr="00B20288" w:rsidRDefault="00EA23FB" w:rsidP="00EA23F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 xml:space="preserve">Dom Antona Skale Maribor, </w:t>
      </w:r>
      <w:proofErr w:type="spellStart"/>
      <w:r w:rsidRPr="00B20288">
        <w:rPr>
          <w:rFonts w:asciiTheme="minorHAnsi" w:hAnsiTheme="minorHAnsi"/>
          <w:color w:val="auto"/>
        </w:rPr>
        <w:t>Majci</w:t>
      </w:r>
      <w:r w:rsidR="00A715DD">
        <w:rPr>
          <w:rFonts w:asciiTheme="minorHAnsi" w:hAnsiTheme="minorHAnsi"/>
          <w:color w:val="auto"/>
        </w:rPr>
        <w:t>gerjeva</w:t>
      </w:r>
      <w:proofErr w:type="spellEnd"/>
      <w:r w:rsidR="00A715DD">
        <w:rPr>
          <w:rFonts w:asciiTheme="minorHAnsi" w:hAnsiTheme="minorHAnsi"/>
          <w:color w:val="auto"/>
        </w:rPr>
        <w:t xml:space="preserve"> 37, 2000 Maribor</w:t>
      </w:r>
    </w:p>
    <w:p w:rsidR="00EA23FB" w:rsidRPr="00C00970" w:rsidRDefault="00EA23FB" w:rsidP="00EA23F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B20288">
        <w:rPr>
          <w:rFonts w:asciiTheme="minorHAnsi" w:hAnsiTheme="minorHAnsi"/>
          <w:color w:val="auto"/>
        </w:rPr>
        <w:t xml:space="preserve">Za organizacijski odbor: </w:t>
      </w:r>
      <w:r>
        <w:rPr>
          <w:rFonts w:asciiTheme="minorHAnsi" w:hAnsiTheme="minorHAnsi"/>
          <w:color w:val="auto"/>
        </w:rPr>
        <w:t>dr. Marica Horvat, e-naslov:</w:t>
      </w:r>
      <w:r w:rsidRPr="00B20288">
        <w:rPr>
          <w:rFonts w:asciiTheme="minorHAnsi" w:hAnsiTheme="minorHAnsi"/>
          <w:color w:val="auto"/>
        </w:rPr>
        <w:t xml:space="preserve"> </w:t>
      </w:r>
      <w:hyperlink r:id="rId8" w:history="1">
        <w:r w:rsidRPr="00B20288">
          <w:rPr>
            <w:rStyle w:val="Hiperpovezava"/>
            <w:rFonts w:asciiTheme="minorHAnsi" w:hAnsiTheme="minorHAnsi"/>
          </w:rPr>
          <w:t>marica.horvat@guest.arnes.si</w:t>
        </w:r>
      </w:hyperlink>
      <w:r w:rsidRPr="00B20288">
        <w:rPr>
          <w:rFonts w:asciiTheme="minorHAnsi" w:hAnsiTheme="minorHAnsi"/>
          <w:color w:val="auto"/>
        </w:rPr>
        <w:t>, tel. št</w:t>
      </w:r>
      <w:r>
        <w:rPr>
          <w:rFonts w:asciiTheme="minorHAnsi" w:hAnsiTheme="minorHAnsi"/>
          <w:color w:val="auto"/>
        </w:rPr>
        <w:t xml:space="preserve">.: 02 429 57 02, 040 997 3555 </w:t>
      </w:r>
    </w:p>
    <w:p w:rsidR="00B87D05" w:rsidRDefault="00B87D05" w:rsidP="00B87D05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EA23FB" w:rsidRDefault="00EA23FB" w:rsidP="00B87D05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EA23FB">
        <w:rPr>
          <w:rFonts w:asciiTheme="minorHAnsi" w:hAnsiTheme="minorHAnsi"/>
          <w:b/>
          <w:color w:val="auto"/>
        </w:rPr>
        <w:t>Obrazci:</w:t>
      </w:r>
    </w:p>
    <w:p w:rsidR="00EA23FB" w:rsidRPr="00EA23FB" w:rsidRDefault="00EA23FB" w:rsidP="00B87D05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</w:rPr>
      </w:pPr>
    </w:p>
    <w:p w:rsidR="00EA23FB" w:rsidRPr="00323157" w:rsidRDefault="00461C75" w:rsidP="00EA23FB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hyperlink r:id="rId9" w:history="1"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REGISTRACIJ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S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 xml:space="preserve">KI 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O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B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R</w:t>
        </w:r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AZEC</w:t>
        </w:r>
      </w:hyperlink>
    </w:p>
    <w:p w:rsidR="00EA23FB" w:rsidRDefault="00461C75" w:rsidP="00EA23FB">
      <w:pPr>
        <w:spacing w:after="0" w:line="360" w:lineRule="auto"/>
        <w:rPr>
          <w:rFonts w:eastAsia="Times New Roman" w:cs="Times New Roman"/>
          <w:color w:val="0000FF"/>
          <w:sz w:val="24"/>
          <w:szCs w:val="24"/>
          <w:u w:val="single"/>
          <w:lang w:eastAsia="sl-SI"/>
        </w:rPr>
      </w:pPr>
      <w:hyperlink r:id="rId10" w:history="1"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NAVODILA AV</w:t>
        </w:r>
        <w:bookmarkStart w:id="0" w:name="_GoBack"/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T</w:t>
        </w:r>
        <w:bookmarkEnd w:id="0"/>
        <w:r w:rsidR="00EA23FB" w:rsidRPr="00461C75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ORJEM</w:t>
        </w:r>
      </w:hyperlink>
    </w:p>
    <w:p w:rsidR="00EA23FB" w:rsidRPr="00560977" w:rsidRDefault="00EA23FB" w:rsidP="00EA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938C1" w:rsidRDefault="00F938C1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F938C1" w:rsidRDefault="00F938C1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F938C1" w:rsidRDefault="00F938C1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74BC6" w:rsidRDefault="00B74BC6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74BC6" w:rsidRDefault="00B74BC6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74BC6" w:rsidRDefault="00B74BC6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74BC6" w:rsidRDefault="00B74BC6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74BC6" w:rsidRDefault="00B74BC6" w:rsidP="00EA23F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A23FB" w:rsidRPr="00560977" w:rsidRDefault="00F938C1" w:rsidP="00461C7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cstheme="minorHAnsi"/>
          <w:color w:val="000000"/>
          <w:sz w:val="24"/>
          <w:szCs w:val="24"/>
        </w:rPr>
        <w:t>V okviru simpozija</w:t>
      </w:r>
      <w:r w:rsidR="00EA23FB" w:rsidRPr="00560977">
        <w:rPr>
          <w:rFonts w:cstheme="minorHAnsi"/>
          <w:color w:val="000000"/>
          <w:sz w:val="24"/>
          <w:szCs w:val="24"/>
        </w:rPr>
        <w:t xml:space="preserve"> bo izšel zbornik, v katerem bodo objavljeni vsi sprejeti prispevki, predstavitve dobre prakse in posterji.</w:t>
      </w:r>
      <w:r w:rsidR="00EA23FB" w:rsidRPr="00560977">
        <w:rPr>
          <w:rFonts w:eastAsia="Times New Roman" w:cstheme="minorHAnsi"/>
          <w:sz w:val="24"/>
          <w:szCs w:val="24"/>
          <w:lang w:eastAsia="sl-SI"/>
        </w:rPr>
        <w:t> </w:t>
      </w:r>
    </w:p>
    <w:p w:rsidR="00EA23FB" w:rsidRPr="00560977" w:rsidRDefault="00EA23FB" w:rsidP="00EA23FB">
      <w:pPr>
        <w:spacing w:after="0" w:line="360" w:lineRule="auto"/>
        <w:rPr>
          <w:rFonts w:eastAsia="Times New Roman" w:cstheme="minorHAnsi"/>
          <w:sz w:val="24"/>
          <w:szCs w:val="24"/>
          <w:lang w:eastAsia="sl-SI"/>
        </w:rPr>
      </w:pPr>
    </w:p>
    <w:p w:rsidR="00EA23FB" w:rsidRPr="00560977" w:rsidRDefault="00C00970" w:rsidP="00EA23FB">
      <w:pPr>
        <w:spacing w:after="0" w:line="36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Prisrčen</w:t>
      </w:r>
      <w:r w:rsidR="00EA23FB" w:rsidRPr="00560977">
        <w:rPr>
          <w:rFonts w:eastAsia="Times New Roman" w:cstheme="minorHAnsi"/>
          <w:sz w:val="24"/>
          <w:szCs w:val="24"/>
          <w:lang w:eastAsia="sl-SI"/>
        </w:rPr>
        <w:t xml:space="preserve"> pozdrav,</w:t>
      </w:r>
    </w:p>
    <w:p w:rsidR="00B87D05" w:rsidRPr="00EA23FB" w:rsidRDefault="00C00970" w:rsidP="00EA23FB">
      <w:pPr>
        <w:spacing w:after="0" w:line="36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o</w:t>
      </w:r>
      <w:r w:rsidR="00EA23FB" w:rsidRPr="00560977">
        <w:rPr>
          <w:rFonts w:eastAsia="Times New Roman" w:cstheme="minorHAnsi"/>
          <w:sz w:val="24"/>
          <w:szCs w:val="24"/>
          <w:lang w:eastAsia="sl-SI"/>
        </w:rPr>
        <w:t>rganizacijski odbor </w:t>
      </w:r>
    </w:p>
    <w:p w:rsidR="00B74BC6" w:rsidRDefault="00B74BC6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B74BC6" w:rsidRDefault="00B74BC6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C00970" w:rsidRDefault="00C00970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C00970" w:rsidRDefault="00C00970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C00970" w:rsidRDefault="00C00970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C00970" w:rsidRDefault="00C00970" w:rsidP="00BE3E96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F2484C" w:rsidRPr="00461C75" w:rsidRDefault="00EA23FB" w:rsidP="00461C75">
      <w:pPr>
        <w:pStyle w:val="Default"/>
        <w:tabs>
          <w:tab w:val="left" w:pos="2175"/>
        </w:tabs>
        <w:spacing w:line="360" w:lineRule="auto"/>
        <w:jc w:val="both"/>
        <w:rPr>
          <w:rFonts w:asciiTheme="minorHAnsi" w:hAnsiTheme="minorHAnsi"/>
          <w:color w:val="auto"/>
        </w:rPr>
      </w:pPr>
      <w:r w:rsidRPr="008549C4">
        <w:rPr>
          <w:noProof/>
          <w:lang w:eastAsia="sl-SI"/>
        </w:rPr>
        <w:drawing>
          <wp:inline distT="0" distB="0" distL="0" distR="0" wp14:anchorId="2DFEA9EE" wp14:editId="1DC9E5B5">
            <wp:extent cx="5760720" cy="552669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84C" w:rsidRPr="0046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acySerItcTE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egacySerItcTEE-BookIt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E"/>
    <w:rsid w:val="00257D00"/>
    <w:rsid w:val="00461C75"/>
    <w:rsid w:val="00736312"/>
    <w:rsid w:val="007D2ED9"/>
    <w:rsid w:val="008A7900"/>
    <w:rsid w:val="008B1D5E"/>
    <w:rsid w:val="008E3B14"/>
    <w:rsid w:val="00A715DD"/>
    <w:rsid w:val="00B74BC6"/>
    <w:rsid w:val="00B87D05"/>
    <w:rsid w:val="00BE3E96"/>
    <w:rsid w:val="00C00970"/>
    <w:rsid w:val="00D44854"/>
    <w:rsid w:val="00EA23FB"/>
    <w:rsid w:val="00F2484C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D41"/>
  <w15:docId w15:val="{B7552647-E112-4C0B-B724-F9124C8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E9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B1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E3B1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A7900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ca.horvat@guest.arnes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porabnik\AppData\Local\Temp\marica.horvat@guest.arnes.s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0" Type="http://schemas.openxmlformats.org/officeDocument/2006/relationships/hyperlink" Target="Navodila%20avtorjem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PRIJAVNICA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 Denis</dc:creator>
  <cp:lastModifiedBy>Microsoft</cp:lastModifiedBy>
  <cp:revision>7</cp:revision>
  <dcterms:created xsi:type="dcterms:W3CDTF">2018-04-19T08:36:00Z</dcterms:created>
  <dcterms:modified xsi:type="dcterms:W3CDTF">2018-04-19T09:55:00Z</dcterms:modified>
</cp:coreProperties>
</file>